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4E264" w14:textId="77777777" w:rsidR="00AA52A2" w:rsidRDefault="00AA52A2" w:rsidP="00AA52A2">
      <w:pPr>
        <w:pStyle w:val="Header"/>
      </w:pPr>
      <w:r>
        <w:rPr>
          <w:b/>
          <w:noProof/>
          <w:sz w:val="28"/>
          <w:szCs w:val="28"/>
          <w:lang w:val="en-CA" w:eastAsia="en-CA"/>
        </w:rPr>
        <w:drawing>
          <wp:inline distT="0" distB="0" distL="0" distR="0" wp14:anchorId="02B9F161" wp14:editId="326DD64E">
            <wp:extent cx="5939155" cy="728980"/>
            <wp:effectExtent l="0" t="0" r="4445" b="0"/>
            <wp:docPr id="1" name="Picture 1" descr="C:\Users\Martin\AppData\Local\Microsoft\Windows\INetCache\Content.Word\Artboard 1@0.5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\AppData\Local\Microsoft\Windows\INetCache\Content.Word\Artboard 1@0.5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37DB2" w14:textId="77777777" w:rsidR="00AA52A2" w:rsidRDefault="00AA52A2" w:rsidP="00AA52A2">
      <w:pPr>
        <w:pStyle w:val="Header"/>
      </w:pPr>
    </w:p>
    <w:p w14:paraId="45852110" w14:textId="447BD9C1" w:rsidR="00F60D34" w:rsidRDefault="002C275F" w:rsidP="00365FAB">
      <w:pPr>
        <w:jc w:val="center"/>
        <w:rPr>
          <w:b/>
          <w:sz w:val="28"/>
          <w:szCs w:val="28"/>
        </w:rPr>
      </w:pPr>
      <w:r w:rsidRPr="002C275F">
        <w:rPr>
          <w:b/>
          <w:sz w:val="28"/>
          <w:szCs w:val="28"/>
        </w:rPr>
        <w:t xml:space="preserve">PIP Fund Matching Fund </w:t>
      </w:r>
      <w:r w:rsidR="00365FAB">
        <w:rPr>
          <w:b/>
          <w:sz w:val="28"/>
          <w:szCs w:val="28"/>
        </w:rPr>
        <w:t xml:space="preserve">Budget </w:t>
      </w:r>
      <w:r w:rsidRPr="002C275F">
        <w:rPr>
          <w:b/>
          <w:sz w:val="28"/>
          <w:szCs w:val="28"/>
        </w:rPr>
        <w:t>Form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60D34" w:rsidRPr="00915AB7" w14:paraId="6D2B7AE8" w14:textId="77777777" w:rsidTr="00F60D34">
        <w:trPr>
          <w:trHeight w:val="620"/>
        </w:trPr>
        <w:tc>
          <w:tcPr>
            <w:tcW w:w="5000" w:type="pct"/>
          </w:tcPr>
          <w:p w14:paraId="56BABB96" w14:textId="598483A4" w:rsidR="008175C2" w:rsidRDefault="00617484" w:rsidP="008175C2">
            <w:pPr>
              <w:pStyle w:val="CommentText"/>
            </w:pPr>
            <w:r>
              <w:t xml:space="preserve">By completing and submitting this form, you </w:t>
            </w:r>
            <w:r w:rsidR="008175C2">
              <w:t>acknowledge</w:t>
            </w:r>
            <w:r w:rsidR="0049667D">
              <w:t xml:space="preserve"> that</w:t>
            </w:r>
            <w:r w:rsidR="008175C2">
              <w:t xml:space="preserve"> </w:t>
            </w:r>
            <w:r>
              <w:t xml:space="preserve">you </w:t>
            </w:r>
            <w:r w:rsidR="008175C2">
              <w:t xml:space="preserve">understand that </w:t>
            </w:r>
            <w:r w:rsidR="0049667D">
              <w:t xml:space="preserve">if your application to leverage PIP technician time is successful, you will be awarded </w:t>
            </w:r>
            <w:r w:rsidR="008175C2">
              <w:t>a subgrant</w:t>
            </w:r>
            <w:r w:rsidR="0049667D">
              <w:t xml:space="preserve">.  PIP technicians will be paid from this subgrant.  This process enables an auditable tracking of industry support for your project. </w:t>
            </w:r>
            <w:r w:rsidR="008175C2">
              <w:t xml:space="preserve">Further, </w:t>
            </w:r>
            <w:r>
              <w:t xml:space="preserve">you </w:t>
            </w:r>
            <w:r w:rsidR="008175C2">
              <w:t xml:space="preserve">acknowledge that </w:t>
            </w:r>
            <w:r w:rsidR="00923DE7">
              <w:t xml:space="preserve">PIP technician activity will continue to be directed by the PIP Principal Investigator in support of University of Alberta Poultry Unit priorities. </w:t>
            </w:r>
            <w:r w:rsidR="008175C2">
              <w:t xml:space="preserve">If cash is awarded </w:t>
            </w:r>
            <w:r>
              <w:t>the funding agreement will specify eligible and non-eligible expenses</w:t>
            </w:r>
            <w:r w:rsidR="008175C2">
              <w:t>.</w:t>
            </w:r>
          </w:p>
          <w:p w14:paraId="4E517A8C" w14:textId="10464296" w:rsidR="00A472FC" w:rsidRDefault="00A472FC" w:rsidP="008175C2">
            <w:pPr>
              <w:pStyle w:val="CommentText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3"/>
              <w:gridCol w:w="1545"/>
              <w:gridCol w:w="1086"/>
              <w:gridCol w:w="902"/>
              <w:gridCol w:w="902"/>
              <w:gridCol w:w="902"/>
              <w:gridCol w:w="920"/>
            </w:tblGrid>
            <w:tr w:rsidR="00432289" w:rsidRPr="00952AB4" w14:paraId="6E7FA29A" w14:textId="77777777" w:rsidTr="00713F1C">
              <w:trPr>
                <w:trHeight w:val="816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8" w:space="0" w:color="FFFFFF"/>
                    <w:right w:val="nil"/>
                  </w:tcBorders>
                  <w:shd w:val="clear" w:color="auto" w:fill="000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8D70C5" w14:textId="77777777" w:rsidR="00432289" w:rsidRPr="00952AB4" w:rsidRDefault="00432289" w:rsidP="00432289">
                  <w:bookmarkStart w:id="0" w:name="_Hlk49254322"/>
                  <w:r w:rsidRPr="00952A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8" w:space="0" w:color="FFFFFF"/>
                    <w:right w:val="nil"/>
                  </w:tcBorders>
                  <w:shd w:val="clear" w:color="auto" w:fill="000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2C1EEB" w14:textId="77777777" w:rsidR="00432289" w:rsidRPr="00952AB4" w:rsidRDefault="00432289" w:rsidP="00432289">
                  <w:r w:rsidRPr="00952A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8" w:space="0" w:color="FFFFFF"/>
                    <w:right w:val="nil"/>
                  </w:tcBorders>
                  <w:shd w:val="clear" w:color="auto" w:fill="000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AADFAF" w14:textId="77777777" w:rsidR="00432289" w:rsidRPr="00952AB4" w:rsidRDefault="00432289" w:rsidP="00432289">
                  <w:r w:rsidRPr="00952A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18" w:space="0" w:color="FFFFFF"/>
                    <w:right w:val="nil"/>
                  </w:tcBorders>
                  <w:shd w:val="clear" w:color="auto" w:fill="000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540CE5" w14:textId="77777777" w:rsidR="00432289" w:rsidRPr="00952AB4" w:rsidRDefault="00432289" w:rsidP="00432289">
                  <w:r w:rsidRPr="00952AB4">
                    <w:rPr>
                      <w:b/>
                      <w:bCs/>
                    </w:rPr>
                    <w:t>Maximum request</w:t>
                  </w:r>
                </w:p>
              </w:tc>
            </w:tr>
            <w:tr w:rsidR="00432289" w:rsidRPr="00952AB4" w14:paraId="3EF08356" w14:textId="77777777" w:rsidTr="00A23164">
              <w:trPr>
                <w:trHeight w:val="340"/>
              </w:trPr>
              <w:tc>
                <w:tcPr>
                  <w:tcW w:w="0" w:type="auto"/>
                  <w:tcBorders>
                    <w:top w:val="single" w:sz="18" w:space="0" w:color="FFFFFF"/>
                    <w:left w:val="nil"/>
                    <w:bottom w:val="nil"/>
                    <w:right w:val="single" w:sz="18" w:space="0" w:color="FFFFFF"/>
                  </w:tcBorders>
                  <w:shd w:val="clear" w:color="auto" w:fill="477BA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8DE010" w14:textId="77777777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b/>
                      <w:bCs/>
                      <w:sz w:val="20"/>
                      <w:szCs w:val="20"/>
                    </w:rPr>
                    <w:t>Budget category</w:t>
                  </w:r>
                  <w:r w:rsidRPr="00952AB4">
                    <w:rPr>
                      <w:b/>
                      <w:bCs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nil"/>
                    <w:right w:val="nil"/>
                  </w:tcBorders>
                  <w:shd w:val="clear" w:color="auto" w:fill="477BA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D991DE" w14:textId="77777777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t>Cash (Project PI)</w:t>
                  </w:r>
                </w:p>
              </w:tc>
              <w:tc>
                <w:tcPr>
                  <w:tcW w:w="0" w:type="auto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clear" w:color="auto" w:fill="477BA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BDB322" w14:textId="77777777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t>Matchable</w:t>
                  </w:r>
                </w:p>
              </w:tc>
              <w:tc>
                <w:tcPr>
                  <w:tcW w:w="0" w:type="auto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clear" w:color="auto" w:fill="477BA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8E161D" w14:textId="77777777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t>2020/21</w:t>
                  </w:r>
                </w:p>
              </w:tc>
              <w:tc>
                <w:tcPr>
                  <w:tcW w:w="0" w:type="auto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clear" w:color="auto" w:fill="477BA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F32CA1" w14:textId="77777777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t>2021/22</w:t>
                  </w:r>
                </w:p>
              </w:tc>
              <w:tc>
                <w:tcPr>
                  <w:tcW w:w="0" w:type="auto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clear" w:color="auto" w:fill="477BA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03EB03" w14:textId="77777777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t>2022/23</w:t>
                  </w:r>
                </w:p>
              </w:tc>
              <w:tc>
                <w:tcPr>
                  <w:tcW w:w="0" w:type="auto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clear" w:color="auto" w:fill="477BA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5BB9B8" w14:textId="77777777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t>2023/24</w:t>
                  </w:r>
                </w:p>
              </w:tc>
            </w:tr>
            <w:tr w:rsidR="00432289" w:rsidRPr="00952AB4" w14:paraId="6E4C66BB" w14:textId="77777777" w:rsidTr="00A23164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18" w:space="0" w:color="FFFFFF"/>
                  </w:tcBorders>
                  <w:shd w:val="clear" w:color="auto" w:fill="477BA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EB5CA0" w14:textId="77777777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b/>
                      <w:bCs/>
                      <w:sz w:val="20"/>
                      <w:szCs w:val="20"/>
                    </w:rPr>
                    <w:t>U of A Poultry Unit technicians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8" w:space="0" w:color="FFFFFF"/>
                    <w:bottom w:val="nil"/>
                    <w:right w:val="nil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4D2C8E" w14:textId="77777777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t> </w:t>
                  </w:r>
                  <w:r w:rsidRPr="00952AB4">
                    <w:rPr>
                      <w:sz w:val="20"/>
                      <w:szCs w:val="20"/>
                    </w:rPr>
                    <w:sym w:font="Wingdings" w:char="F0FB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B339E6" w14:textId="77777777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C0FF33" w14:textId="47E6B26A" w:rsidR="00432289" w:rsidRPr="00952AB4" w:rsidRDefault="0070718E" w:rsidP="004322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0B2EC8" w14:textId="2981D8AA" w:rsidR="00432289" w:rsidRPr="00952AB4" w:rsidRDefault="00D921B5" w:rsidP="004322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185</w:t>
                  </w:r>
                  <w:r w:rsidR="009E4E34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0E6DAB" w14:textId="0707034C" w:rsidR="00432289" w:rsidRPr="00952AB4" w:rsidRDefault="0070718E" w:rsidP="004322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92301B" w14:textId="77777777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t>213,000</w:t>
                  </w:r>
                </w:p>
              </w:tc>
            </w:tr>
            <w:tr w:rsidR="00432289" w:rsidRPr="00952AB4" w14:paraId="41392C3D" w14:textId="77777777" w:rsidTr="00A23164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18" w:space="0" w:color="FFFFFF"/>
                  </w:tcBorders>
                  <w:shd w:val="clear" w:color="auto" w:fill="477BA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0DF57F" w14:textId="77777777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b/>
                      <w:bCs/>
                      <w:sz w:val="20"/>
                      <w:szCs w:val="20"/>
                    </w:rPr>
                    <w:t>Request per FTE</w:t>
                  </w:r>
                  <w:r w:rsidRPr="00952AB4">
                    <w:rPr>
                      <w:b/>
                      <w:bCs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8" w:space="0" w:color="FFFFFF"/>
                    <w:bottom w:val="nil"/>
                    <w:right w:val="nil"/>
                  </w:tcBorders>
                  <w:shd w:val="clear" w:color="auto" w:fill="477BA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8FA96F" w14:textId="77777777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7BA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63C5D0" w14:textId="77777777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7BA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A8A922" w14:textId="577397B4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t xml:space="preserve"> </w:t>
                  </w:r>
                  <w:r w:rsidR="0070718E">
                    <w:rPr>
                      <w:sz w:val="20"/>
                      <w:szCs w:val="20"/>
                    </w:rPr>
                    <w:t>-</w:t>
                  </w:r>
                  <w:r w:rsidRPr="00952AB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7BA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6D5ED5" w14:textId="0308C906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t xml:space="preserve"> </w:t>
                  </w:r>
                  <w:r w:rsidR="0070718E">
                    <w:rPr>
                      <w:sz w:val="20"/>
                      <w:szCs w:val="20"/>
                    </w:rPr>
                    <w:t>27,731</w:t>
                  </w:r>
                  <w:r w:rsidRPr="00952AB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7BA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DBF747" w14:textId="7420FD1A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t xml:space="preserve"> </w:t>
                  </w:r>
                  <w:r w:rsidR="0070718E">
                    <w:rPr>
                      <w:sz w:val="20"/>
                      <w:szCs w:val="20"/>
                    </w:rPr>
                    <w:t>0</w:t>
                  </w:r>
                  <w:r w:rsidRPr="00952AB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7BA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AA6032" w14:textId="77777777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t xml:space="preserve"> 106,500 </w:t>
                  </w:r>
                </w:p>
              </w:tc>
            </w:tr>
            <w:tr w:rsidR="00432289" w:rsidRPr="00952AB4" w14:paraId="58DB7841" w14:textId="77777777" w:rsidTr="00A23164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18" w:space="0" w:color="FFFFFF"/>
                  </w:tcBorders>
                  <w:shd w:val="clear" w:color="auto" w:fill="477BA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630457" w14:textId="77777777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b/>
                      <w:bCs/>
                      <w:sz w:val="20"/>
                      <w:szCs w:val="20"/>
                    </w:rPr>
                    <w:t>Strategic initiatives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8" w:space="0" w:color="FFFFFF"/>
                    <w:bottom w:val="nil"/>
                    <w:right w:val="nil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AA51D2" w14:textId="77777777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11EBC8" w14:textId="77777777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8F59A8" w14:textId="0F436F42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t xml:space="preserve"> </w:t>
                  </w:r>
                  <w:r w:rsidR="0070718E">
                    <w:rPr>
                      <w:sz w:val="20"/>
                      <w:szCs w:val="20"/>
                    </w:rPr>
                    <w:t>-</w:t>
                  </w:r>
                  <w:r w:rsidRPr="00952AB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6F6191" w14:textId="529DB1EA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t xml:space="preserve"> </w:t>
                  </w:r>
                  <w:r w:rsidR="00C77BED">
                    <w:rPr>
                      <w:sz w:val="20"/>
                      <w:szCs w:val="20"/>
                    </w:rPr>
                    <w:t>11</w:t>
                  </w:r>
                  <w:r w:rsidR="0070718E">
                    <w:rPr>
                      <w:sz w:val="20"/>
                      <w:szCs w:val="20"/>
                    </w:rPr>
                    <w:t>,054</w:t>
                  </w:r>
                  <w:r w:rsidRPr="00952AB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FEC1EE" w14:textId="49C5EC72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t xml:space="preserve"> </w:t>
                  </w:r>
                  <w:r w:rsidR="0070718E">
                    <w:rPr>
                      <w:sz w:val="20"/>
                      <w:szCs w:val="20"/>
                    </w:rPr>
                    <w:t>6,</w:t>
                  </w:r>
                  <w:bookmarkStart w:id="1" w:name="_GoBack"/>
                  <w:bookmarkEnd w:id="1"/>
                  <w:r w:rsidR="0070718E">
                    <w:rPr>
                      <w:sz w:val="20"/>
                      <w:szCs w:val="20"/>
                    </w:rPr>
                    <w:t>006</w:t>
                  </w:r>
                  <w:r w:rsidRPr="00952AB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62A186" w14:textId="77777777" w:rsidR="00432289" w:rsidRPr="00952AB4" w:rsidRDefault="00432289" w:rsidP="00432289">
                  <w:pPr>
                    <w:rPr>
                      <w:sz w:val="20"/>
                      <w:szCs w:val="20"/>
                    </w:rPr>
                  </w:pPr>
                  <w:r w:rsidRPr="00952AB4">
                    <w:rPr>
                      <w:sz w:val="20"/>
                      <w:szCs w:val="20"/>
                    </w:rPr>
                    <w:t xml:space="preserve"> 8,000 </w:t>
                  </w:r>
                </w:p>
              </w:tc>
            </w:tr>
          </w:tbl>
          <w:bookmarkEnd w:id="0"/>
          <w:p w14:paraId="3F3C3F5C" w14:textId="0D35DC40" w:rsidR="00A472FC" w:rsidRDefault="00432289" w:rsidP="008175C2">
            <w:pPr>
              <w:pStyle w:val="CommentText"/>
            </w:pPr>
            <w:r>
              <w:t>1 Includes overhead at 13.3333%</w:t>
            </w:r>
          </w:p>
          <w:p w14:paraId="664F2A96" w14:textId="4BEF1527" w:rsidR="00432289" w:rsidRDefault="00432289" w:rsidP="008175C2">
            <w:pPr>
              <w:pStyle w:val="CommentText"/>
            </w:pPr>
            <w:r>
              <w:t>2. per FTE for Poultry Unit technician salary + benefits (+overhead)</w:t>
            </w:r>
          </w:p>
          <w:p w14:paraId="1E83AC4D" w14:textId="1A0DF4AF" w:rsidR="00F60D34" w:rsidRDefault="00F60D34" w:rsidP="00432289">
            <w:pPr>
              <w:pStyle w:val="CommentText"/>
            </w:pPr>
          </w:p>
          <w:p w14:paraId="24709A0B" w14:textId="055F33B2" w:rsidR="00483CE9" w:rsidRPr="00483CE9" w:rsidRDefault="00483CE9" w:rsidP="00432289">
            <w:pPr>
              <w:pStyle w:val="CommentText"/>
              <w:rPr>
                <w:b/>
                <w:bCs/>
              </w:rPr>
            </w:pPr>
            <w:r>
              <w:rPr>
                <w:b/>
                <w:bCs/>
              </w:rPr>
              <w:t xml:space="preserve">Project Title:  </w:t>
            </w:r>
            <w:sdt>
              <w:sdtPr>
                <w:rPr>
                  <w:b/>
                  <w:bCs/>
                </w:rPr>
                <w:alias w:val="Project Title"/>
                <w:tag w:val="project title"/>
                <w:id w:val="663513822"/>
                <w:placeholder>
                  <w:docPart w:val="A434EA46DC184083BC0A0DB713D1AC40"/>
                </w:placeholder>
                <w:showingPlcHdr/>
                <w:text/>
              </w:sdtPr>
              <w:sdtEndPr/>
              <w:sdtContent>
                <w:r w:rsidR="000533B0" w:rsidRPr="00B83D6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4D2905" w14:textId="5FD60D6B" w:rsidR="00483CE9" w:rsidRPr="00483CE9" w:rsidRDefault="00483CE9" w:rsidP="00432289">
            <w:pPr>
              <w:pStyle w:val="CommentText"/>
              <w:rPr>
                <w:b/>
                <w:bCs/>
              </w:rPr>
            </w:pPr>
            <w:r w:rsidRPr="00483CE9">
              <w:rPr>
                <w:b/>
                <w:bCs/>
              </w:rPr>
              <w:t>Principal Investigator Name: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PI Name"/>
                <w:tag w:val="PI Name"/>
                <w:id w:val="2012870304"/>
                <w:placeholder>
                  <w:docPart w:val="8B32BFF2902A4FF5BCB2F817D23CBDE4"/>
                </w:placeholder>
                <w:showingPlcHdr/>
                <w:text/>
              </w:sdtPr>
              <w:sdtEndPr/>
              <w:sdtContent>
                <w:r w:rsidR="000533B0" w:rsidRPr="00B83D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F3B8831" w14:textId="035972F3" w:rsidR="00F60D34" w:rsidRDefault="00F60D34" w:rsidP="00E0169B">
      <w:pPr>
        <w:pStyle w:val="Heading1"/>
      </w:pPr>
      <w:r>
        <w:t>Project Budget</w:t>
      </w: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3646"/>
        <w:gridCol w:w="1906"/>
        <w:gridCol w:w="1904"/>
        <w:gridCol w:w="1904"/>
      </w:tblGrid>
      <w:tr w:rsidR="00F60D34" w:rsidRPr="005F2BAA" w14:paraId="50CD34E8" w14:textId="00FFCDE2" w:rsidTr="00365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</w:tcPr>
          <w:p w14:paraId="1A2132FC" w14:textId="3D94FE38" w:rsidR="00F60D34" w:rsidRPr="005F2BAA" w:rsidRDefault="00F60D34" w:rsidP="003B4C3D">
            <w:pPr>
              <w:rPr>
                <w:b w:val="0"/>
              </w:rPr>
            </w:pPr>
            <w:r w:rsidRPr="005F2BAA">
              <w:t>Funder</w:t>
            </w:r>
            <w:r>
              <w:t xml:space="preserve"> (add lines as needed)</w:t>
            </w:r>
          </w:p>
        </w:tc>
        <w:tc>
          <w:tcPr>
            <w:tcW w:w="1018" w:type="pct"/>
          </w:tcPr>
          <w:p w14:paraId="06ADB389" w14:textId="4426B7F0" w:rsidR="00F60D34" w:rsidRPr="005F2BAA" w:rsidRDefault="00F60D34" w:rsidP="00F60D34">
            <w:pPr>
              <w:ind w:left="720" w:hanging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In kind </w:t>
            </w:r>
            <w:r w:rsidRPr="005F2BAA">
              <w:t>requested</w:t>
            </w:r>
          </w:p>
        </w:tc>
        <w:tc>
          <w:tcPr>
            <w:tcW w:w="1017" w:type="pct"/>
          </w:tcPr>
          <w:p w14:paraId="785AB5A5" w14:textId="5EBC0C83" w:rsidR="00F60D34" w:rsidRDefault="00F60D34" w:rsidP="00F60D34">
            <w:pPr>
              <w:ind w:left="720" w:hanging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Cash requested</w:t>
            </w:r>
          </w:p>
        </w:tc>
        <w:tc>
          <w:tcPr>
            <w:tcW w:w="1017" w:type="pct"/>
          </w:tcPr>
          <w:p w14:paraId="708A198F" w14:textId="5D67D372" w:rsidR="00F60D34" w:rsidRDefault="00F60D34" w:rsidP="00F60D34">
            <w:pPr>
              <w:ind w:left="720" w:hanging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Total</w:t>
            </w:r>
          </w:p>
        </w:tc>
      </w:tr>
      <w:tr w:rsidR="00AA52A2" w:rsidRPr="005F2BAA" w14:paraId="08CDFAD1" w14:textId="7D038792" w:rsidTr="00365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</w:tcPr>
          <w:p w14:paraId="6B739394" w14:textId="77777777" w:rsidR="00AA52A2" w:rsidRPr="005F2BAA" w:rsidRDefault="00AA52A2" w:rsidP="00AA52A2"/>
        </w:tc>
        <w:tc>
          <w:tcPr>
            <w:tcW w:w="1018" w:type="pct"/>
          </w:tcPr>
          <w:p w14:paraId="4BF172CD" w14:textId="77777777" w:rsidR="00AA52A2" w:rsidRPr="005F2BAA" w:rsidRDefault="00AA52A2" w:rsidP="00AA52A2">
            <w:pPr>
              <w:tabs>
                <w:tab w:val="decimal" w:pos="1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pct"/>
          </w:tcPr>
          <w:p w14:paraId="10C96862" w14:textId="77777777" w:rsidR="00AA52A2" w:rsidRPr="005F2BAA" w:rsidRDefault="00AA52A2" w:rsidP="00AA52A2">
            <w:pPr>
              <w:tabs>
                <w:tab w:val="decimal" w:pos="1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pct"/>
          </w:tcPr>
          <w:p w14:paraId="0B74E4C1" w14:textId="427345D7" w:rsidR="00AA52A2" w:rsidRPr="005F2BAA" w:rsidRDefault="00AA52A2" w:rsidP="00AA52A2">
            <w:pPr>
              <w:tabs>
                <w:tab w:val="decimal" w:pos="1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=sum(left) \# "#,##0.00" </w:instrText>
            </w:r>
            <w:r>
              <w:fldChar w:fldCharType="separate"/>
            </w:r>
            <w:r w:rsidR="00604B21">
              <w:rPr>
                <w:noProof/>
              </w:rPr>
              <w:t xml:space="preserve">   0.00</w:t>
            </w:r>
            <w:r>
              <w:fldChar w:fldCharType="end"/>
            </w:r>
          </w:p>
        </w:tc>
      </w:tr>
      <w:tr w:rsidR="00AA52A2" w:rsidRPr="005F2BAA" w14:paraId="15624309" w14:textId="77777777" w:rsidTr="00365FA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</w:tcPr>
          <w:p w14:paraId="2B7A4E8D" w14:textId="77777777" w:rsidR="00AA52A2" w:rsidRPr="005F2BAA" w:rsidRDefault="00AA52A2" w:rsidP="00AA52A2"/>
        </w:tc>
        <w:tc>
          <w:tcPr>
            <w:tcW w:w="1018" w:type="pct"/>
          </w:tcPr>
          <w:p w14:paraId="0E242E60" w14:textId="77777777" w:rsidR="00AA52A2" w:rsidRPr="005F2BAA" w:rsidRDefault="00AA52A2" w:rsidP="00AA52A2">
            <w:pPr>
              <w:tabs>
                <w:tab w:val="decimal" w:pos="1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7" w:type="pct"/>
          </w:tcPr>
          <w:p w14:paraId="1D13C05D" w14:textId="77777777" w:rsidR="00AA52A2" w:rsidRPr="005F2BAA" w:rsidRDefault="00AA52A2" w:rsidP="00AA52A2">
            <w:pPr>
              <w:tabs>
                <w:tab w:val="decimal" w:pos="1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7" w:type="pct"/>
          </w:tcPr>
          <w:p w14:paraId="19C77F10" w14:textId="0A2F87A1" w:rsidR="00AA52A2" w:rsidRPr="005F2BAA" w:rsidRDefault="00AA52A2" w:rsidP="00AA52A2">
            <w:pPr>
              <w:tabs>
                <w:tab w:val="decimal" w:pos="1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=sum(left) \# "#,##0.00" </w:instrText>
            </w:r>
            <w:r>
              <w:fldChar w:fldCharType="separate"/>
            </w:r>
            <w:r w:rsidR="00604B21">
              <w:rPr>
                <w:noProof/>
              </w:rPr>
              <w:t xml:space="preserve">   0.00</w:t>
            </w:r>
            <w:r>
              <w:fldChar w:fldCharType="end"/>
            </w:r>
          </w:p>
        </w:tc>
      </w:tr>
      <w:tr w:rsidR="00AA52A2" w:rsidRPr="005F2BAA" w14:paraId="7A042929" w14:textId="77777777" w:rsidTr="00365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</w:tcPr>
          <w:p w14:paraId="12B430F6" w14:textId="77777777" w:rsidR="00AA52A2" w:rsidRPr="005F2BAA" w:rsidRDefault="00AA52A2" w:rsidP="00AA52A2"/>
        </w:tc>
        <w:tc>
          <w:tcPr>
            <w:tcW w:w="1018" w:type="pct"/>
          </w:tcPr>
          <w:p w14:paraId="25C70A36" w14:textId="77777777" w:rsidR="00AA52A2" w:rsidRPr="005F2BAA" w:rsidRDefault="00AA52A2" w:rsidP="00AA52A2">
            <w:pPr>
              <w:tabs>
                <w:tab w:val="decimal" w:pos="1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pct"/>
          </w:tcPr>
          <w:p w14:paraId="5FDF7FF9" w14:textId="77777777" w:rsidR="00AA52A2" w:rsidRPr="005F2BAA" w:rsidRDefault="00AA52A2" w:rsidP="00AA52A2">
            <w:pPr>
              <w:tabs>
                <w:tab w:val="decimal" w:pos="1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pct"/>
          </w:tcPr>
          <w:p w14:paraId="1C3D62CE" w14:textId="7C9AD486" w:rsidR="00AA52A2" w:rsidRPr="005F2BAA" w:rsidRDefault="00AA52A2" w:rsidP="00AA52A2">
            <w:pPr>
              <w:tabs>
                <w:tab w:val="decimal" w:pos="1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=sum(left) \# "#,##0.00" </w:instrText>
            </w:r>
            <w:r>
              <w:fldChar w:fldCharType="separate"/>
            </w:r>
            <w:r w:rsidR="00604B21">
              <w:rPr>
                <w:noProof/>
              </w:rPr>
              <w:t xml:space="preserve">   0.00</w:t>
            </w:r>
            <w:r>
              <w:fldChar w:fldCharType="end"/>
            </w:r>
          </w:p>
        </w:tc>
      </w:tr>
      <w:tr w:rsidR="00AA52A2" w:rsidRPr="005F2BAA" w14:paraId="28ACC6D2" w14:textId="77777777" w:rsidTr="00365FA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</w:tcPr>
          <w:p w14:paraId="15D1588C" w14:textId="77777777" w:rsidR="00AA52A2" w:rsidRPr="005F2BAA" w:rsidRDefault="00AA52A2" w:rsidP="00AA52A2"/>
        </w:tc>
        <w:tc>
          <w:tcPr>
            <w:tcW w:w="1018" w:type="pct"/>
          </w:tcPr>
          <w:p w14:paraId="1B3EA4B0" w14:textId="77777777" w:rsidR="00AA52A2" w:rsidRPr="005F2BAA" w:rsidRDefault="00AA52A2" w:rsidP="00AA52A2">
            <w:pPr>
              <w:tabs>
                <w:tab w:val="decimal" w:pos="1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7" w:type="pct"/>
          </w:tcPr>
          <w:p w14:paraId="4D40C5C2" w14:textId="77777777" w:rsidR="00AA52A2" w:rsidRPr="005F2BAA" w:rsidRDefault="00AA52A2" w:rsidP="00AA52A2">
            <w:pPr>
              <w:tabs>
                <w:tab w:val="decimal" w:pos="1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7" w:type="pct"/>
          </w:tcPr>
          <w:p w14:paraId="48EF8ACD" w14:textId="28ADF2FE" w:rsidR="00AA52A2" w:rsidRPr="005F2BAA" w:rsidRDefault="00AA52A2" w:rsidP="00AA52A2">
            <w:pPr>
              <w:tabs>
                <w:tab w:val="decimal" w:pos="1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=sum(left) \# "#,##0.00" </w:instrText>
            </w:r>
            <w:r>
              <w:fldChar w:fldCharType="separate"/>
            </w:r>
            <w:r w:rsidR="00604B21">
              <w:rPr>
                <w:noProof/>
              </w:rPr>
              <w:t xml:space="preserve">   0.00</w:t>
            </w:r>
            <w:r>
              <w:fldChar w:fldCharType="end"/>
            </w:r>
          </w:p>
        </w:tc>
      </w:tr>
      <w:tr w:rsidR="00AA52A2" w:rsidRPr="005F2BAA" w14:paraId="51EA57C0" w14:textId="77777777" w:rsidTr="00365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</w:tcPr>
          <w:p w14:paraId="741A0CFB" w14:textId="77777777" w:rsidR="00AA52A2" w:rsidRPr="005F2BAA" w:rsidRDefault="00AA52A2" w:rsidP="00AA52A2"/>
        </w:tc>
        <w:tc>
          <w:tcPr>
            <w:tcW w:w="1018" w:type="pct"/>
          </w:tcPr>
          <w:p w14:paraId="2670E994" w14:textId="77777777" w:rsidR="00AA52A2" w:rsidRPr="005F2BAA" w:rsidRDefault="00AA52A2" w:rsidP="00AA52A2">
            <w:pPr>
              <w:tabs>
                <w:tab w:val="decimal" w:pos="1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pct"/>
          </w:tcPr>
          <w:p w14:paraId="54BD97EC" w14:textId="77777777" w:rsidR="00AA52A2" w:rsidRPr="005F2BAA" w:rsidRDefault="00AA52A2" w:rsidP="00AA52A2">
            <w:pPr>
              <w:tabs>
                <w:tab w:val="decimal" w:pos="1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pct"/>
          </w:tcPr>
          <w:p w14:paraId="087A2BAE" w14:textId="039E155F" w:rsidR="00AA52A2" w:rsidRPr="005F2BAA" w:rsidRDefault="00AA52A2" w:rsidP="00AA52A2">
            <w:pPr>
              <w:tabs>
                <w:tab w:val="decimal" w:pos="1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=sum(left) \# "#,##0.00" </w:instrText>
            </w:r>
            <w:r>
              <w:fldChar w:fldCharType="separate"/>
            </w:r>
            <w:r w:rsidR="00604B21">
              <w:rPr>
                <w:noProof/>
              </w:rPr>
              <w:t xml:space="preserve">   0.00</w:t>
            </w:r>
            <w:r>
              <w:fldChar w:fldCharType="end"/>
            </w:r>
          </w:p>
        </w:tc>
      </w:tr>
      <w:tr w:rsidR="00AA52A2" w:rsidRPr="005F2BAA" w14:paraId="1ECFEB30" w14:textId="77777777" w:rsidTr="00365FA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</w:tcPr>
          <w:p w14:paraId="095CBC59" w14:textId="06BD8BD9" w:rsidR="00AA52A2" w:rsidRPr="00F60D34" w:rsidRDefault="00AA52A2" w:rsidP="00AA52A2">
            <w:pPr>
              <w:rPr>
                <w:b w:val="0"/>
              </w:rPr>
            </w:pPr>
            <w:r w:rsidRPr="00F60D34">
              <w:t>Grand total</w:t>
            </w:r>
          </w:p>
        </w:tc>
        <w:tc>
          <w:tcPr>
            <w:tcW w:w="1018" w:type="pct"/>
          </w:tcPr>
          <w:p w14:paraId="45B259B4" w14:textId="40771FB1" w:rsidR="00AA52A2" w:rsidRPr="00F60D34" w:rsidRDefault="00AA52A2" w:rsidP="00AA52A2">
            <w:pPr>
              <w:tabs>
                <w:tab w:val="decimal" w:pos="1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"$#,##0.00;($#,##0.00)" </w:instrText>
            </w:r>
            <w:r>
              <w:rPr>
                <w:b/>
              </w:rPr>
              <w:fldChar w:fldCharType="separate"/>
            </w:r>
            <w:r w:rsidR="00604B21">
              <w:rPr>
                <w:b/>
                <w:noProof/>
              </w:rPr>
              <w:t>$   0.00</w:t>
            </w:r>
            <w:r>
              <w:rPr>
                <w:b/>
              </w:rPr>
              <w:fldChar w:fldCharType="end"/>
            </w:r>
          </w:p>
        </w:tc>
        <w:tc>
          <w:tcPr>
            <w:tcW w:w="1017" w:type="pct"/>
          </w:tcPr>
          <w:p w14:paraId="66283125" w14:textId="219ECB2B" w:rsidR="00AA52A2" w:rsidRPr="00F60D34" w:rsidRDefault="00AA52A2" w:rsidP="00AA52A2">
            <w:pPr>
              <w:tabs>
                <w:tab w:val="decimal" w:pos="1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"$#,##0.00;($#,##0.00)" </w:instrText>
            </w:r>
            <w:r>
              <w:rPr>
                <w:b/>
              </w:rPr>
              <w:fldChar w:fldCharType="separate"/>
            </w:r>
            <w:r w:rsidR="00604B21">
              <w:rPr>
                <w:b/>
                <w:noProof/>
              </w:rPr>
              <w:t>$   0.00</w:t>
            </w:r>
            <w:r>
              <w:rPr>
                <w:b/>
              </w:rPr>
              <w:fldChar w:fldCharType="end"/>
            </w:r>
          </w:p>
        </w:tc>
        <w:tc>
          <w:tcPr>
            <w:tcW w:w="1017" w:type="pct"/>
          </w:tcPr>
          <w:p w14:paraId="2EF241B8" w14:textId="3C831BB3" w:rsidR="00AA52A2" w:rsidRPr="00F60D34" w:rsidRDefault="00AA52A2" w:rsidP="00AA52A2">
            <w:pPr>
              <w:tabs>
                <w:tab w:val="decimal" w:pos="1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"$#,##0.00;($#,##0.00)" </w:instrText>
            </w:r>
            <w:r>
              <w:rPr>
                <w:b/>
              </w:rPr>
              <w:fldChar w:fldCharType="separate"/>
            </w:r>
            <w:r w:rsidR="00604B21">
              <w:rPr>
                <w:b/>
                <w:noProof/>
              </w:rPr>
              <w:t>$   0.00</w:t>
            </w:r>
            <w:r>
              <w:rPr>
                <w:b/>
              </w:rPr>
              <w:fldChar w:fldCharType="end"/>
            </w:r>
          </w:p>
        </w:tc>
      </w:tr>
    </w:tbl>
    <w:p w14:paraId="4E2F3961" w14:textId="77777777" w:rsidR="00604B21" w:rsidRPr="007A1B2D" w:rsidRDefault="00604B21" w:rsidP="00604B21">
      <w:pPr>
        <w:rPr>
          <w:color w:val="FF0000"/>
        </w:rPr>
      </w:pPr>
      <w:r>
        <w:rPr>
          <w:color w:val="FF0000"/>
        </w:rPr>
        <w:t xml:space="preserve">Hint: </w:t>
      </w:r>
      <w:r w:rsidRPr="007A1B2D">
        <w:rPr>
          <w:color w:val="FF0000"/>
        </w:rPr>
        <w:t xml:space="preserve">Update </w:t>
      </w:r>
      <w:r>
        <w:rPr>
          <w:color w:val="FF0000"/>
        </w:rPr>
        <w:t>totals automatically</w:t>
      </w:r>
      <w:r w:rsidRPr="007A1B2D">
        <w:rPr>
          <w:color w:val="FF0000"/>
        </w:rPr>
        <w:t xml:space="preserve"> by highlighting entire table and press the ‘F9’ key</w:t>
      </w:r>
    </w:p>
    <w:p w14:paraId="73EB54BE" w14:textId="77777777" w:rsidR="00A83472" w:rsidRDefault="00A83472" w:rsidP="00424B45">
      <w:pPr>
        <w:pStyle w:val="Heading1"/>
      </w:pPr>
    </w:p>
    <w:p w14:paraId="7273242D" w14:textId="3A91515E" w:rsidR="000C5713" w:rsidRPr="002C275F" w:rsidRDefault="000C5713" w:rsidP="00424B45">
      <w:pPr>
        <w:pStyle w:val="Heading1"/>
      </w:pPr>
      <w:r>
        <w:t>S</w:t>
      </w:r>
      <w:r w:rsidRPr="002C275F">
        <w:t>upport requested</w:t>
      </w:r>
    </w:p>
    <w:p w14:paraId="5B3B82FB" w14:textId="45F47225" w:rsidR="000C5713" w:rsidRPr="002577CD" w:rsidRDefault="00E0169B" w:rsidP="00E0169B">
      <w:r>
        <w:t>I</w:t>
      </w:r>
      <w:r w:rsidR="000C5713">
        <w:t xml:space="preserve">ndicate what form of PIP support (HR matching or cash for PIP program activities) you are </w:t>
      </w:r>
      <w:r>
        <w:t xml:space="preserve">requesting </w:t>
      </w:r>
      <w:r w:rsidR="000C5713">
        <w:t xml:space="preserve">per year.  Please refer to </w:t>
      </w:r>
      <w:r w:rsidR="000C5713" w:rsidRPr="002E21F6">
        <w:t>“</w:t>
      </w:r>
      <w:hyperlink r:id="rId9" w:history="1">
        <w:r w:rsidR="000C5713" w:rsidRPr="002E21F6">
          <w:rPr>
            <w:rStyle w:val="Hyperlink"/>
          </w:rPr>
          <w:t>How PIP Leveraging Works</w:t>
        </w:r>
      </w:hyperlink>
      <w:r w:rsidR="000C5713" w:rsidRPr="002E21F6">
        <w:t xml:space="preserve">” </w:t>
      </w:r>
      <w:r w:rsidR="002E21F6" w:rsidRPr="002E21F6">
        <w:t>PowerPoint</w:t>
      </w:r>
      <w:r w:rsidR="00A83472">
        <w:t xml:space="preserve"> or </w:t>
      </w:r>
      <w:hyperlink r:id="rId10" w:history="1">
        <w:r w:rsidR="00A83472" w:rsidRPr="00A83472">
          <w:rPr>
            <w:rStyle w:val="Hyperlink"/>
          </w:rPr>
          <w:t>webinar</w:t>
        </w:r>
      </w:hyperlink>
      <w:r w:rsidR="0083548F">
        <w:t xml:space="preserve"> </w:t>
      </w:r>
      <w:r w:rsidR="000C5713">
        <w:t xml:space="preserve">for more information.  </w:t>
      </w:r>
    </w:p>
    <w:tbl>
      <w:tblPr>
        <w:tblStyle w:val="PlainTable4"/>
        <w:tblW w:w="5304" w:type="pct"/>
        <w:tblLook w:val="04A0" w:firstRow="1" w:lastRow="0" w:firstColumn="1" w:lastColumn="0" w:noHBand="0" w:noVBand="1"/>
      </w:tblPr>
      <w:tblGrid>
        <w:gridCol w:w="3097"/>
        <w:gridCol w:w="1367"/>
        <w:gridCol w:w="1367"/>
        <w:gridCol w:w="1366"/>
        <w:gridCol w:w="1366"/>
        <w:gridCol w:w="1366"/>
      </w:tblGrid>
      <w:tr w:rsidR="00424B45" w14:paraId="728107CF" w14:textId="6D56068F" w:rsidTr="00365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151CBE70" w14:textId="77777777" w:rsidR="00424B45" w:rsidRDefault="00424B45" w:rsidP="00446E70"/>
        </w:tc>
        <w:tc>
          <w:tcPr>
            <w:tcW w:w="688" w:type="pct"/>
          </w:tcPr>
          <w:p w14:paraId="0AC28DB5" w14:textId="0C63A8A2" w:rsidR="00424B45" w:rsidRPr="00424B45" w:rsidRDefault="00424B45" w:rsidP="00424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24B45">
              <w:t>2020-21</w:t>
            </w:r>
          </w:p>
        </w:tc>
        <w:tc>
          <w:tcPr>
            <w:tcW w:w="688" w:type="pct"/>
          </w:tcPr>
          <w:p w14:paraId="64C30303" w14:textId="77777777" w:rsidR="00424B45" w:rsidRPr="00424B45" w:rsidRDefault="00424B45" w:rsidP="00424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24B45">
              <w:t>2021-22</w:t>
            </w:r>
          </w:p>
        </w:tc>
        <w:tc>
          <w:tcPr>
            <w:tcW w:w="688" w:type="pct"/>
          </w:tcPr>
          <w:p w14:paraId="28577504" w14:textId="77777777" w:rsidR="00424B45" w:rsidRPr="00424B45" w:rsidRDefault="00424B45" w:rsidP="00424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24B45">
              <w:t>2022-23</w:t>
            </w:r>
          </w:p>
        </w:tc>
        <w:tc>
          <w:tcPr>
            <w:tcW w:w="688" w:type="pct"/>
          </w:tcPr>
          <w:p w14:paraId="3E30D5A6" w14:textId="77777777" w:rsidR="00424B45" w:rsidRPr="00424B45" w:rsidRDefault="00424B45" w:rsidP="00424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24B45">
              <w:t>2023-24</w:t>
            </w:r>
          </w:p>
        </w:tc>
        <w:tc>
          <w:tcPr>
            <w:tcW w:w="688" w:type="pct"/>
          </w:tcPr>
          <w:p w14:paraId="18469902" w14:textId="2D2E4179" w:rsidR="00424B45" w:rsidRPr="00424B45" w:rsidRDefault="00424B45" w:rsidP="00424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24B45">
              <w:t>Total</w:t>
            </w:r>
          </w:p>
        </w:tc>
      </w:tr>
      <w:tr w:rsidR="007A1B2D" w14:paraId="4BCC1702" w14:textId="67689B58" w:rsidTr="00365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5B158D7A" w14:textId="6F066DE2" w:rsidR="007A1B2D" w:rsidRPr="00424B45" w:rsidRDefault="007A1B2D" w:rsidP="007A1B2D">
            <w:pPr>
              <w:rPr>
                <w:b w:val="0"/>
              </w:rPr>
            </w:pPr>
            <w:r w:rsidRPr="00424B45">
              <w:t>Technicians (FTE)</w:t>
            </w:r>
          </w:p>
        </w:tc>
        <w:tc>
          <w:tcPr>
            <w:tcW w:w="688" w:type="pct"/>
          </w:tcPr>
          <w:p w14:paraId="64E17622" w14:textId="195B68A8" w:rsidR="007A1B2D" w:rsidRDefault="007A1B2D" w:rsidP="007A1B2D">
            <w:pPr>
              <w:tabs>
                <w:tab w:val="decimal" w:pos="8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8" w:type="pct"/>
          </w:tcPr>
          <w:p w14:paraId="387DD703" w14:textId="563C1C48" w:rsidR="007A1B2D" w:rsidRDefault="007A1B2D" w:rsidP="007A1B2D">
            <w:pPr>
              <w:tabs>
                <w:tab w:val="decimal" w:pos="8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8" w:type="pct"/>
          </w:tcPr>
          <w:p w14:paraId="4EAE4DB4" w14:textId="77777777" w:rsidR="007A1B2D" w:rsidRDefault="007A1B2D" w:rsidP="007A1B2D">
            <w:pPr>
              <w:tabs>
                <w:tab w:val="decimal" w:pos="8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8" w:type="pct"/>
          </w:tcPr>
          <w:p w14:paraId="0FE7D466" w14:textId="77777777" w:rsidR="007A1B2D" w:rsidRDefault="007A1B2D" w:rsidP="007A1B2D">
            <w:pPr>
              <w:tabs>
                <w:tab w:val="decimal" w:pos="8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8" w:type="pct"/>
          </w:tcPr>
          <w:p w14:paraId="331C72F5" w14:textId="7C65550D" w:rsidR="007A1B2D" w:rsidRDefault="007A1B2D" w:rsidP="007A1B2D">
            <w:pPr>
              <w:tabs>
                <w:tab w:val="decimal" w:pos="8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=SUM(LEFT) \# "#,##0.00" </w:instrText>
            </w:r>
            <w:r>
              <w:fldChar w:fldCharType="separate"/>
            </w:r>
            <w:r>
              <w:rPr>
                <w:noProof/>
              </w:rPr>
              <w:t xml:space="preserve">   0.00</w:t>
            </w:r>
            <w:r>
              <w:fldChar w:fldCharType="end"/>
            </w:r>
          </w:p>
        </w:tc>
      </w:tr>
      <w:tr w:rsidR="007A1B2D" w14:paraId="5D3BC92E" w14:textId="657301BC" w:rsidTr="00365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6726A232" w14:textId="334F596D" w:rsidR="007A1B2D" w:rsidRPr="00424B45" w:rsidRDefault="007A1B2D" w:rsidP="007A1B2D">
            <w:pPr>
              <w:rPr>
                <w:b w:val="0"/>
              </w:rPr>
            </w:pPr>
            <w:r w:rsidRPr="00424B45">
              <w:lastRenderedPageBreak/>
              <w:t>Technicians (requested match)</w:t>
            </w:r>
          </w:p>
        </w:tc>
        <w:tc>
          <w:tcPr>
            <w:tcW w:w="688" w:type="pct"/>
          </w:tcPr>
          <w:p w14:paraId="5CEDC2CB" w14:textId="6F0D526E" w:rsidR="007A1B2D" w:rsidRDefault="007A1B2D" w:rsidP="007A1B2D">
            <w:pPr>
              <w:tabs>
                <w:tab w:val="decimal" w:pos="8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88" w:type="pct"/>
          </w:tcPr>
          <w:p w14:paraId="2856D132" w14:textId="6920D2DD" w:rsidR="007A1B2D" w:rsidRDefault="007A1B2D" w:rsidP="007A1B2D">
            <w:pPr>
              <w:tabs>
                <w:tab w:val="decimal" w:pos="8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88" w:type="pct"/>
          </w:tcPr>
          <w:p w14:paraId="25A430C6" w14:textId="51BF1A5A" w:rsidR="007A1B2D" w:rsidRDefault="007A1B2D" w:rsidP="007A1B2D">
            <w:pPr>
              <w:tabs>
                <w:tab w:val="decimal" w:pos="8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88" w:type="pct"/>
          </w:tcPr>
          <w:p w14:paraId="26EFEBF4" w14:textId="07FD7E30" w:rsidR="007A1B2D" w:rsidRDefault="007A1B2D" w:rsidP="007A1B2D">
            <w:pPr>
              <w:tabs>
                <w:tab w:val="decimal" w:pos="8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88" w:type="pct"/>
          </w:tcPr>
          <w:p w14:paraId="0816763F" w14:textId="3298EB0E" w:rsidR="007A1B2D" w:rsidRDefault="007A1B2D" w:rsidP="007A1B2D">
            <w:pPr>
              <w:tabs>
                <w:tab w:val="decimal" w:pos="8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=SUM(LEFT)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7A1B2D" w14:paraId="39731424" w14:textId="60C30668" w:rsidTr="00365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6F9B8C47" w14:textId="1778678B" w:rsidR="007A1B2D" w:rsidRPr="00424B45" w:rsidRDefault="007A1B2D" w:rsidP="007A1B2D">
            <w:pPr>
              <w:rPr>
                <w:b w:val="0"/>
              </w:rPr>
            </w:pPr>
            <w:r w:rsidRPr="00424B45">
              <w:t>Program activities (cash)</w:t>
            </w:r>
          </w:p>
        </w:tc>
        <w:tc>
          <w:tcPr>
            <w:tcW w:w="688" w:type="pct"/>
          </w:tcPr>
          <w:p w14:paraId="3D6176DB" w14:textId="01CA43BD" w:rsidR="007A1B2D" w:rsidRDefault="007A1B2D" w:rsidP="007A1B2D">
            <w:pPr>
              <w:tabs>
                <w:tab w:val="decimal" w:pos="8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88" w:type="pct"/>
          </w:tcPr>
          <w:p w14:paraId="5F197B29" w14:textId="101F8F4B" w:rsidR="007A1B2D" w:rsidRDefault="007A1B2D" w:rsidP="007A1B2D">
            <w:pPr>
              <w:tabs>
                <w:tab w:val="decimal" w:pos="8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88" w:type="pct"/>
          </w:tcPr>
          <w:p w14:paraId="6F96B84C" w14:textId="4B0F03B9" w:rsidR="007A1B2D" w:rsidRDefault="007A1B2D" w:rsidP="007A1B2D">
            <w:pPr>
              <w:tabs>
                <w:tab w:val="decimal" w:pos="8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88" w:type="pct"/>
          </w:tcPr>
          <w:p w14:paraId="042924BD" w14:textId="7AA06B1E" w:rsidR="007A1B2D" w:rsidRDefault="007A1B2D" w:rsidP="007A1B2D">
            <w:pPr>
              <w:tabs>
                <w:tab w:val="decimal" w:pos="8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88" w:type="pct"/>
          </w:tcPr>
          <w:p w14:paraId="34D9B479" w14:textId="44BE84D3" w:rsidR="007A1B2D" w:rsidRDefault="007A1B2D" w:rsidP="007A1B2D">
            <w:pPr>
              <w:tabs>
                <w:tab w:val="decimal" w:pos="8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=SUM(LEFT)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7A1B2D" w14:paraId="0C32C1F5" w14:textId="1EED66FE" w:rsidTr="00365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5C81DF9C" w14:textId="54DC1165" w:rsidR="007A1B2D" w:rsidRPr="00424B45" w:rsidRDefault="007A1B2D" w:rsidP="007A1B2D">
            <w:pPr>
              <w:rPr>
                <w:b w:val="0"/>
              </w:rPr>
            </w:pPr>
            <w:r w:rsidRPr="00424B45">
              <w:t>Total</w:t>
            </w:r>
          </w:p>
        </w:tc>
        <w:tc>
          <w:tcPr>
            <w:tcW w:w="688" w:type="pct"/>
          </w:tcPr>
          <w:p w14:paraId="7D6C3CFC" w14:textId="33B38219" w:rsidR="007A1B2D" w:rsidRPr="00604B21" w:rsidRDefault="007A1B2D" w:rsidP="007A1B2D">
            <w:pPr>
              <w:tabs>
                <w:tab w:val="decimal" w:pos="8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4B21">
              <w:rPr>
                <w:b/>
              </w:rPr>
              <w:fldChar w:fldCharType="begin"/>
            </w:r>
            <w:r w:rsidRPr="00604B21">
              <w:rPr>
                <w:b/>
              </w:rPr>
              <w:instrText xml:space="preserve"> =SUM(b3:b4) \# "$#,##0.00;($#,##0.00)" </w:instrText>
            </w:r>
            <w:r w:rsidRPr="00604B21">
              <w:rPr>
                <w:b/>
              </w:rPr>
              <w:fldChar w:fldCharType="separate"/>
            </w:r>
            <w:r w:rsidRPr="00604B21">
              <w:rPr>
                <w:b/>
                <w:noProof/>
              </w:rPr>
              <w:t>$   0.00</w:t>
            </w:r>
            <w:r w:rsidRPr="00604B21">
              <w:rPr>
                <w:b/>
              </w:rPr>
              <w:fldChar w:fldCharType="end"/>
            </w:r>
          </w:p>
        </w:tc>
        <w:tc>
          <w:tcPr>
            <w:tcW w:w="688" w:type="pct"/>
          </w:tcPr>
          <w:p w14:paraId="3C6C7D2B" w14:textId="1B4A780A" w:rsidR="007A1B2D" w:rsidRPr="00604B21" w:rsidRDefault="007A1B2D" w:rsidP="007A1B2D">
            <w:pPr>
              <w:tabs>
                <w:tab w:val="decimal" w:pos="8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4B21">
              <w:rPr>
                <w:b/>
              </w:rPr>
              <w:fldChar w:fldCharType="begin"/>
            </w:r>
            <w:r w:rsidRPr="00604B21">
              <w:rPr>
                <w:b/>
              </w:rPr>
              <w:instrText xml:space="preserve"> =SUM(c3:c4) \# "$#,##0.00;($#,##0.00)" </w:instrText>
            </w:r>
            <w:r w:rsidRPr="00604B21">
              <w:rPr>
                <w:b/>
              </w:rPr>
              <w:fldChar w:fldCharType="separate"/>
            </w:r>
            <w:r w:rsidRPr="00604B21">
              <w:rPr>
                <w:b/>
                <w:noProof/>
              </w:rPr>
              <w:t>$   0.00</w:t>
            </w:r>
            <w:r w:rsidRPr="00604B21">
              <w:rPr>
                <w:b/>
              </w:rPr>
              <w:fldChar w:fldCharType="end"/>
            </w:r>
          </w:p>
        </w:tc>
        <w:tc>
          <w:tcPr>
            <w:tcW w:w="688" w:type="pct"/>
          </w:tcPr>
          <w:p w14:paraId="290AAA92" w14:textId="69F596A6" w:rsidR="007A1B2D" w:rsidRPr="00604B21" w:rsidRDefault="007A1B2D" w:rsidP="007A1B2D">
            <w:pPr>
              <w:tabs>
                <w:tab w:val="decimal" w:pos="8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4B21">
              <w:rPr>
                <w:b/>
              </w:rPr>
              <w:fldChar w:fldCharType="begin"/>
            </w:r>
            <w:r w:rsidRPr="00604B21">
              <w:rPr>
                <w:b/>
              </w:rPr>
              <w:instrText xml:space="preserve"> =SUM(d3:d4) \# "$#,##0.00;($#,##0.00)" </w:instrText>
            </w:r>
            <w:r w:rsidRPr="00604B21">
              <w:rPr>
                <w:b/>
              </w:rPr>
              <w:fldChar w:fldCharType="separate"/>
            </w:r>
            <w:r w:rsidRPr="00604B21">
              <w:rPr>
                <w:b/>
                <w:noProof/>
              </w:rPr>
              <w:t>$   0.00</w:t>
            </w:r>
            <w:r w:rsidRPr="00604B21">
              <w:rPr>
                <w:b/>
              </w:rPr>
              <w:fldChar w:fldCharType="end"/>
            </w:r>
          </w:p>
        </w:tc>
        <w:tc>
          <w:tcPr>
            <w:tcW w:w="688" w:type="pct"/>
          </w:tcPr>
          <w:p w14:paraId="193E759D" w14:textId="161B0CD7" w:rsidR="007A1B2D" w:rsidRPr="00604B21" w:rsidRDefault="007A1B2D" w:rsidP="007A1B2D">
            <w:pPr>
              <w:tabs>
                <w:tab w:val="decimal" w:pos="8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4B21">
              <w:rPr>
                <w:b/>
              </w:rPr>
              <w:fldChar w:fldCharType="begin"/>
            </w:r>
            <w:r w:rsidRPr="00604B21">
              <w:rPr>
                <w:b/>
              </w:rPr>
              <w:instrText xml:space="preserve"> =SUM(e3:e4) \# "$#,##0.00;($#,##0.00)" </w:instrText>
            </w:r>
            <w:r w:rsidRPr="00604B21">
              <w:rPr>
                <w:b/>
              </w:rPr>
              <w:fldChar w:fldCharType="separate"/>
            </w:r>
            <w:r w:rsidRPr="00604B21">
              <w:rPr>
                <w:b/>
                <w:noProof/>
              </w:rPr>
              <w:t>$   0.00</w:t>
            </w:r>
            <w:r w:rsidRPr="00604B21">
              <w:rPr>
                <w:b/>
              </w:rPr>
              <w:fldChar w:fldCharType="end"/>
            </w:r>
          </w:p>
        </w:tc>
        <w:tc>
          <w:tcPr>
            <w:tcW w:w="688" w:type="pct"/>
          </w:tcPr>
          <w:p w14:paraId="1494DA5E" w14:textId="3E13D502" w:rsidR="007A1B2D" w:rsidRPr="00604B21" w:rsidRDefault="007A1B2D" w:rsidP="007A1B2D">
            <w:pPr>
              <w:tabs>
                <w:tab w:val="decimal" w:pos="8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4B21">
              <w:rPr>
                <w:b/>
              </w:rPr>
              <w:fldChar w:fldCharType="begin"/>
            </w:r>
            <w:r w:rsidRPr="00604B21">
              <w:rPr>
                <w:b/>
              </w:rPr>
              <w:instrText xml:space="preserve"> =SUM(f3:f4) \# "$#,##0.00;($#,##0.00)" </w:instrText>
            </w:r>
            <w:r w:rsidRPr="00604B21">
              <w:rPr>
                <w:b/>
              </w:rPr>
              <w:fldChar w:fldCharType="separate"/>
            </w:r>
            <w:r w:rsidRPr="00604B21">
              <w:rPr>
                <w:b/>
                <w:noProof/>
              </w:rPr>
              <w:t>$   0.00</w:t>
            </w:r>
            <w:r w:rsidRPr="00604B21">
              <w:rPr>
                <w:b/>
              </w:rPr>
              <w:fldChar w:fldCharType="end"/>
            </w:r>
          </w:p>
        </w:tc>
      </w:tr>
    </w:tbl>
    <w:p w14:paraId="0ED88CBC" w14:textId="588F633D" w:rsidR="000C5713" w:rsidRPr="007A1B2D" w:rsidRDefault="007A1B2D" w:rsidP="000C5713">
      <w:pPr>
        <w:rPr>
          <w:color w:val="FF0000"/>
        </w:rPr>
      </w:pPr>
      <w:r>
        <w:rPr>
          <w:color w:val="FF0000"/>
        </w:rPr>
        <w:t xml:space="preserve">Hint: </w:t>
      </w:r>
      <w:r w:rsidRPr="007A1B2D">
        <w:rPr>
          <w:color w:val="FF0000"/>
        </w:rPr>
        <w:t xml:space="preserve">Update </w:t>
      </w:r>
      <w:r>
        <w:rPr>
          <w:color w:val="FF0000"/>
        </w:rPr>
        <w:t>totals automatically</w:t>
      </w:r>
      <w:r w:rsidRPr="007A1B2D">
        <w:rPr>
          <w:color w:val="FF0000"/>
        </w:rPr>
        <w:t xml:space="preserve"> by highlighting entire table and press the ‘F9’ key</w:t>
      </w:r>
    </w:p>
    <w:p w14:paraId="78E41723" w14:textId="731D9E35" w:rsidR="007A1B2D" w:rsidRDefault="007A1B2D" w:rsidP="007A1B2D">
      <w:pPr>
        <w:pStyle w:val="Heading1"/>
      </w:pPr>
      <w:r>
        <w:t>Budget Justification</w:t>
      </w:r>
      <w:r w:rsidR="00A83472"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A1B2D" w:rsidRPr="00915AB7" w14:paraId="1EDF0081" w14:textId="77777777" w:rsidTr="0004746D">
        <w:trPr>
          <w:trHeight w:val="620"/>
        </w:trPr>
        <w:tc>
          <w:tcPr>
            <w:tcW w:w="5000" w:type="pct"/>
          </w:tcPr>
          <w:p w14:paraId="6158987E" w14:textId="77777777" w:rsidR="007A1B2D" w:rsidRPr="00915AB7" w:rsidRDefault="007A1B2D" w:rsidP="0004746D"/>
        </w:tc>
      </w:tr>
    </w:tbl>
    <w:p w14:paraId="20AB0FCF" w14:textId="4A269055" w:rsidR="00E6506E" w:rsidRPr="00F60D34" w:rsidRDefault="00E6506E" w:rsidP="00E6506E">
      <w:pPr>
        <w:pStyle w:val="Heading1"/>
      </w:pPr>
    </w:p>
    <w:sectPr w:rsidR="00E6506E" w:rsidRPr="00F60D34" w:rsidSect="00424B45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8CFC1" w14:textId="77777777" w:rsidR="00590329" w:rsidRDefault="00590329" w:rsidP="00EC471A">
      <w:pPr>
        <w:spacing w:after="0" w:line="240" w:lineRule="auto"/>
      </w:pPr>
      <w:r>
        <w:separator/>
      </w:r>
    </w:p>
  </w:endnote>
  <w:endnote w:type="continuationSeparator" w:id="0">
    <w:p w14:paraId="2BCC032A" w14:textId="77777777" w:rsidR="00590329" w:rsidRDefault="00590329" w:rsidP="00EC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AAF2" w14:textId="177D58D3" w:rsidR="00B515A9" w:rsidRDefault="00B515A9" w:rsidP="00B515A9">
    <w:pPr>
      <w:pStyle w:val="Footer"/>
    </w:pPr>
    <w:r w:rsidRPr="00B515A9">
      <w:rPr>
        <w:noProof/>
        <w:lang w:val="en-CA" w:eastAsia="en-CA"/>
      </w:rPr>
      <w:drawing>
        <wp:inline distT="0" distB="0" distL="0" distR="0" wp14:anchorId="08327E84" wp14:editId="142C5570">
          <wp:extent cx="5975287" cy="52975"/>
          <wp:effectExtent l="0" t="0" r="0" b="4445"/>
          <wp:docPr id="2" name="Picture 2" descr="C:\Martin\The PIP\Visual Identity\Blude-divider-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Martin\The PIP\Visual Identity\Blude-divider-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45" cy="17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ED083F" w14:textId="5836577B" w:rsidR="0052248C" w:rsidRDefault="00B515A9" w:rsidP="00B515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6E8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tag w:val=""/>
      <w:id w:val="2110467752"/>
      <w:placeholder>
        <w:docPart w:val="AC485885CC7A48CCBA61FFF86CF3CEC2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3E37342" w14:textId="4E951D83" w:rsidR="00FD6185" w:rsidRDefault="00FD6185">
        <w:pPr>
          <w:pStyle w:val="Footer"/>
        </w:pPr>
        <w:r w:rsidRPr="002C463F">
          <w:rPr>
            <w:rStyle w:val="PlaceholderText"/>
          </w:rPr>
          <w:t>[Title]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9DE1" w14:textId="77777777" w:rsidR="00590329" w:rsidRDefault="00590329" w:rsidP="00EC471A">
      <w:pPr>
        <w:spacing w:after="0" w:line="240" w:lineRule="auto"/>
      </w:pPr>
      <w:r>
        <w:separator/>
      </w:r>
    </w:p>
  </w:footnote>
  <w:footnote w:type="continuationSeparator" w:id="0">
    <w:p w14:paraId="6D87989B" w14:textId="77777777" w:rsidR="00590329" w:rsidRDefault="00590329" w:rsidP="00EC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7954" w14:textId="4E638017" w:rsidR="00EC471A" w:rsidRDefault="00EC471A">
    <w:pPr>
      <w:pStyle w:val="Header"/>
    </w:pPr>
  </w:p>
  <w:p w14:paraId="4321A5AF" w14:textId="77777777" w:rsidR="00424B45" w:rsidRDefault="00424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3432"/>
    <w:multiLevelType w:val="hybridMultilevel"/>
    <w:tmpl w:val="36FA7F60"/>
    <w:lvl w:ilvl="0" w:tplc="A6C8C0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20076"/>
    <w:multiLevelType w:val="hybridMultilevel"/>
    <w:tmpl w:val="D67CE7E0"/>
    <w:lvl w:ilvl="0" w:tplc="8C284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8C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6E03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4CB7C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C96A7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C8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67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B6C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625E8"/>
    <w:multiLevelType w:val="hybridMultilevel"/>
    <w:tmpl w:val="DE18F1B8"/>
    <w:lvl w:ilvl="0" w:tplc="B9D25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6D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6E86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A3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98F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446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81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CD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4D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940498"/>
    <w:multiLevelType w:val="hybridMultilevel"/>
    <w:tmpl w:val="DA28D4F6"/>
    <w:lvl w:ilvl="0" w:tplc="679416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0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8E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66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48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E5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27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2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5ABA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2C"/>
    <w:rsid w:val="000533B0"/>
    <w:rsid w:val="000958EA"/>
    <w:rsid w:val="000C0E56"/>
    <w:rsid w:val="000C5713"/>
    <w:rsid w:val="001303B7"/>
    <w:rsid w:val="00157355"/>
    <w:rsid w:val="001B6E8D"/>
    <w:rsid w:val="002577CD"/>
    <w:rsid w:val="002C275F"/>
    <w:rsid w:val="002C3784"/>
    <w:rsid w:val="002C39CC"/>
    <w:rsid w:val="002D1105"/>
    <w:rsid w:val="002E21F6"/>
    <w:rsid w:val="00365FAB"/>
    <w:rsid w:val="00424B45"/>
    <w:rsid w:val="00432289"/>
    <w:rsid w:val="00475CD3"/>
    <w:rsid w:val="00483CE9"/>
    <w:rsid w:val="0049667D"/>
    <w:rsid w:val="004F4494"/>
    <w:rsid w:val="00516FCE"/>
    <w:rsid w:val="0052248C"/>
    <w:rsid w:val="00566919"/>
    <w:rsid w:val="00590329"/>
    <w:rsid w:val="00595C96"/>
    <w:rsid w:val="005A7176"/>
    <w:rsid w:val="005B273A"/>
    <w:rsid w:val="005F2BAA"/>
    <w:rsid w:val="00604B21"/>
    <w:rsid w:val="00617484"/>
    <w:rsid w:val="006264F2"/>
    <w:rsid w:val="00630ACC"/>
    <w:rsid w:val="006357A4"/>
    <w:rsid w:val="00640C8E"/>
    <w:rsid w:val="0070718E"/>
    <w:rsid w:val="0072120E"/>
    <w:rsid w:val="007A1B2D"/>
    <w:rsid w:val="007A3E91"/>
    <w:rsid w:val="007A5C80"/>
    <w:rsid w:val="00816CF6"/>
    <w:rsid w:val="008175C2"/>
    <w:rsid w:val="0083548F"/>
    <w:rsid w:val="00873449"/>
    <w:rsid w:val="00896695"/>
    <w:rsid w:val="00915AB7"/>
    <w:rsid w:val="00923DE7"/>
    <w:rsid w:val="0094395E"/>
    <w:rsid w:val="0096475E"/>
    <w:rsid w:val="00987A6E"/>
    <w:rsid w:val="009E4E34"/>
    <w:rsid w:val="00A23164"/>
    <w:rsid w:val="00A45964"/>
    <w:rsid w:val="00A472FC"/>
    <w:rsid w:val="00A83472"/>
    <w:rsid w:val="00AA52A2"/>
    <w:rsid w:val="00AB6FCB"/>
    <w:rsid w:val="00AE1BB5"/>
    <w:rsid w:val="00B06CEB"/>
    <w:rsid w:val="00B07F0F"/>
    <w:rsid w:val="00B515A9"/>
    <w:rsid w:val="00C77BED"/>
    <w:rsid w:val="00CE7BA8"/>
    <w:rsid w:val="00CF638A"/>
    <w:rsid w:val="00D301EC"/>
    <w:rsid w:val="00D34FCB"/>
    <w:rsid w:val="00D7147D"/>
    <w:rsid w:val="00D921B5"/>
    <w:rsid w:val="00DC022C"/>
    <w:rsid w:val="00E0169B"/>
    <w:rsid w:val="00E6506E"/>
    <w:rsid w:val="00E9704D"/>
    <w:rsid w:val="00EC471A"/>
    <w:rsid w:val="00F60D34"/>
    <w:rsid w:val="00F97567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7A405"/>
  <w15:chartTrackingRefBased/>
  <w15:docId w15:val="{88B4F23D-0F6A-43A7-BEB7-A89D352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B21"/>
  </w:style>
  <w:style w:type="paragraph" w:styleId="Heading1">
    <w:name w:val="heading 1"/>
    <w:basedOn w:val="Normal"/>
    <w:next w:val="Normal"/>
    <w:link w:val="Heading1Char"/>
    <w:uiPriority w:val="9"/>
    <w:qFormat/>
    <w:rsid w:val="00F60D34"/>
    <w:pPr>
      <w:spacing w:before="24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FCB"/>
    <w:pPr>
      <w:ind w:left="720"/>
      <w:contextualSpacing/>
    </w:pPr>
  </w:style>
  <w:style w:type="table" w:styleId="TableGrid">
    <w:name w:val="Table Grid"/>
    <w:basedOn w:val="TableNormal"/>
    <w:uiPriority w:val="39"/>
    <w:rsid w:val="00AE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2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7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71A"/>
  </w:style>
  <w:style w:type="paragraph" w:styleId="Footer">
    <w:name w:val="footer"/>
    <w:basedOn w:val="Normal"/>
    <w:link w:val="FooterChar"/>
    <w:uiPriority w:val="99"/>
    <w:unhideWhenUsed/>
    <w:rsid w:val="00EC4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71A"/>
  </w:style>
  <w:style w:type="character" w:customStyle="1" w:styleId="Heading1Char">
    <w:name w:val="Heading 1 Char"/>
    <w:basedOn w:val="DefaultParagraphFont"/>
    <w:link w:val="Heading1"/>
    <w:uiPriority w:val="9"/>
    <w:rsid w:val="00F60D34"/>
    <w:rPr>
      <w:b/>
    </w:rPr>
  </w:style>
  <w:style w:type="character" w:styleId="PlaceholderText">
    <w:name w:val="Placeholder Text"/>
    <w:basedOn w:val="DefaultParagraphFont"/>
    <w:uiPriority w:val="99"/>
    <w:semiHidden/>
    <w:rsid w:val="00640C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169B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365F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83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351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52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390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76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036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18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9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02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5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892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98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84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62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4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24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86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youtu.be/0seSgsbb_w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ultryinnovationpartnership.ca/wp-content/uploads/2020/06/How-PIP-leveraging-works.ppt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34EA46DC184083BC0A0DB713D1A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EE7E6-3D77-4CC9-BA9A-1D55258F5172}"/>
      </w:docPartPr>
      <w:docPartBody>
        <w:p w:rsidR="00070803" w:rsidRDefault="00112FBF" w:rsidP="00112FBF">
          <w:pPr>
            <w:pStyle w:val="A434EA46DC184083BC0A0DB713D1AC40"/>
          </w:pPr>
          <w:r w:rsidRPr="00B83D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2BFF2902A4FF5BCB2F817D23C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6FC4-7FE1-4599-8426-4E09F64D641C}"/>
      </w:docPartPr>
      <w:docPartBody>
        <w:p w:rsidR="00070803" w:rsidRDefault="00112FBF" w:rsidP="00112FBF">
          <w:pPr>
            <w:pStyle w:val="8B32BFF2902A4FF5BCB2F817D23CBDE4"/>
          </w:pPr>
          <w:r w:rsidRPr="00B83D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85885CC7A48CCBA61FFF86CF3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C06A-00D5-4324-926C-0D47B7573BC9}"/>
      </w:docPartPr>
      <w:docPartBody>
        <w:p w:rsidR="00B41E79" w:rsidRDefault="00070803">
          <w:r w:rsidRPr="002C463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6C"/>
    <w:rsid w:val="00070803"/>
    <w:rsid w:val="000F5F04"/>
    <w:rsid w:val="00112FBF"/>
    <w:rsid w:val="00A10586"/>
    <w:rsid w:val="00B018D8"/>
    <w:rsid w:val="00B41E79"/>
    <w:rsid w:val="00B5506C"/>
    <w:rsid w:val="00C3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803"/>
    <w:rPr>
      <w:color w:val="808080"/>
    </w:rPr>
  </w:style>
  <w:style w:type="paragraph" w:customStyle="1" w:styleId="A434EA46DC184083BC0A0DB713D1AC40">
    <w:name w:val="A434EA46DC184083BC0A0DB713D1AC40"/>
    <w:rsid w:val="00112FBF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8B32BFF2902A4FF5BCB2F817D23CBDE4">
    <w:name w:val="8B32BFF2902A4FF5BCB2F817D23CBDE4"/>
    <w:rsid w:val="00112FBF"/>
    <w:pPr>
      <w:spacing w:line="240" w:lineRule="auto"/>
    </w:pPr>
    <w:rPr>
      <w:rFonts w:eastAsiaTheme="minorHAnsi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3D07-8CC8-4457-8F93-06A363DA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illicit</dc:creator>
  <cp:keywords/>
  <dc:description/>
  <cp:lastModifiedBy>Reimer, Brenda</cp:lastModifiedBy>
  <cp:revision>3</cp:revision>
  <dcterms:created xsi:type="dcterms:W3CDTF">2021-09-07T22:27:00Z</dcterms:created>
  <dcterms:modified xsi:type="dcterms:W3CDTF">2021-09-07T22:56:00Z</dcterms:modified>
</cp:coreProperties>
</file>